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Dr. Uwe Rosenkranz (Entwickler)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Onno Fridrich (Designer)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Hügelbeet mit Teich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Der Aufbau der Bewässerungsanlage besteht aus dem Platzieren und Einstellen der gewünschten Höhe des Wassertanks.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 den Wassertank aufzufüllen, gibt es mehrere Möglichkeiten.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Der Wassertank kann ohne großen Aufwand mit der Dachwasserableitung verbunden werden, wodurch dieser dann das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Regen Wasser reguliert abgibt.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Der Wassertank kann an einen Bach oder Brunnen angeschlossen Werden und per Hand oder automatisch mit einer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technischen Vorrichtung aufgefüllt Werden. Die automatische Variante überwacht zudem den Wasserstand im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ank</w:t>
      </w:r>
      <w:r w:rsidDel="00000000" w:rsidR="00000000" w:rsidRPr="00000000">
        <w:rPr>
          <w:sz w:val="20"/>
          <w:szCs w:val="20"/>
          <w:rtl w:val="0"/>
        </w:rPr>
        <w:t xml:space="preserve">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 kann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bei Bedarf neues Wasser nachfüllen. Um das Wasser in den Tank zu befördern, kann eine Solarbetriebene Pumpe</w:t>
      </w:r>
      <w:r w:rsidDel="00000000" w:rsidR="00000000" w:rsidRPr="00000000">
        <w:rPr>
          <w:sz w:val="20"/>
          <w:szCs w:val="20"/>
          <w:rtl w:val="0"/>
        </w:rPr>
        <w:t xml:space="preserve">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erwendet Werden. Die Pumpe kann beispielsWeise als Schwimmpumpe gestaltet sein.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